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Иванову Илье Ивановичу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Джалобаева Артема Вактаховича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234-56-78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asciiTheme="minorHAnsi" w:hAnsiTheme="minorHAnsi" w:eastAsiaTheme="minorHAnsi" w:cstheme="minorBidi"/>
          <w:i/>
          <w:iCs/>
          <w:color w:val="000000"/>
          <w:sz w:val="24"/>
          <w:szCs w:val="24"/>
        </w:rPr>
        <w:t>Джалобаев Артем Вактахович</w:t>
      </w:r>
      <w:r>
        <w:rPr>
          <w:rFonts w:hAnsi="Times New Roman" w:cs="Times New Roman"/>
          <w:color w:val="000000"/>
          <w:sz w:val="24"/>
          <w:szCs w:val="24"/>
        </w:rPr>
        <w:t xml:space="preserve">, 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</w:rPr>
        <w:t>Джалобаева</w:t>
      </w:r>
      <w:r>
        <w:rPr>
          <w:rFonts w:hAnsi="Times New Roman" w:cs="Times New Roman"/>
          <w:color w:val="000000"/>
          <w:sz w:val="24"/>
          <w:szCs w:val="24"/>
        </w:rPr>
        <w:t xml:space="preserve"> Артема Артемовича</w:t>
      </w:r>
      <w:r>
        <w:rPr>
          <w:rFonts w:hAnsi="Times New Roman" w:cs="Times New Roman"/>
          <w:color w:val="000000"/>
          <w:sz w:val="24"/>
          <w:szCs w:val="24"/>
        </w:rPr>
        <w:t xml:space="preserve">, учащегося 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-го класса, в соответствии с федеральным государственным образовательным стандартом основного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Подтверждаю, что ознакомлена с федеральными нормативными актами и документами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, регламентирующими образовательную деятельность школы, а также с моими правами и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Джалобаев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eastAsiaTheme="minorHAnsi" w:cstheme="minorBidi"/>
                <w:i/>
                <w:iCs/>
                <w:color w:val="000000"/>
                <w:sz w:val="24"/>
                <w:szCs w:val="24"/>
              </w:rPr>
              <w:t>А.В. Джалобаев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5b6096c07094e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